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94" w:rsidRPr="001B6294" w:rsidRDefault="001B6294" w:rsidP="001B6294">
      <w:pPr>
        <w:keepNext/>
        <w:tabs>
          <w:tab w:val="left" w:pos="708"/>
        </w:tabs>
        <w:jc w:val="right"/>
        <w:outlineLvl w:val="0"/>
        <w:rPr>
          <w:b/>
          <w:sz w:val="20"/>
          <w:szCs w:val="22"/>
        </w:rPr>
      </w:pPr>
      <w:r w:rsidRPr="001B6294">
        <w:rPr>
          <w:sz w:val="20"/>
          <w:szCs w:val="22"/>
        </w:rPr>
        <w:t xml:space="preserve">                     </w:t>
      </w:r>
      <w:r w:rsidR="00DC5C18">
        <w:rPr>
          <w:b/>
          <w:sz w:val="20"/>
          <w:szCs w:val="22"/>
        </w:rPr>
        <w:t>Załącznik nr 2</w:t>
      </w:r>
    </w:p>
    <w:p w:rsidR="001B6294" w:rsidRPr="001B6294" w:rsidRDefault="001B6294" w:rsidP="001B6294">
      <w:pPr>
        <w:rPr>
          <w:i/>
          <w:iCs/>
          <w:sz w:val="18"/>
        </w:rPr>
      </w:pPr>
      <w:r w:rsidRPr="001B6294">
        <w:rPr>
          <w:noProof/>
        </w:rPr>
        <w:drawing>
          <wp:inline distT="0" distB="0" distL="0" distR="0" wp14:anchorId="0030988A" wp14:editId="63588FDE">
            <wp:extent cx="914400" cy="91440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94" w:rsidRPr="001B6294" w:rsidRDefault="001B6294" w:rsidP="001B6294">
      <w:pPr>
        <w:rPr>
          <w:i/>
          <w:iCs/>
          <w:sz w:val="18"/>
        </w:rPr>
      </w:pPr>
    </w:p>
    <w:p w:rsidR="001B6294" w:rsidRPr="001B6294" w:rsidRDefault="001B6294" w:rsidP="001B6294">
      <w:r w:rsidRPr="001B6294">
        <w:t>............................................                                                                   ........................................</w:t>
      </w:r>
    </w:p>
    <w:p w:rsidR="001B6294" w:rsidRPr="001B6294" w:rsidRDefault="001B6294" w:rsidP="001B6294">
      <w:pPr>
        <w:rPr>
          <w:i/>
          <w:sz w:val="20"/>
        </w:rPr>
      </w:pPr>
      <w:r w:rsidRPr="001B6294">
        <w:rPr>
          <w:i/>
          <w:sz w:val="20"/>
        </w:rPr>
        <w:t xml:space="preserve"> Pieczęć firmowa Wykonawcy                                                                                               Miejscowość, data</w:t>
      </w:r>
    </w:p>
    <w:p w:rsidR="001B6294" w:rsidRPr="001B6294" w:rsidRDefault="001B6294" w:rsidP="001B6294">
      <w:pPr>
        <w:jc w:val="center"/>
        <w:rPr>
          <w:b/>
          <w:i/>
        </w:rPr>
      </w:pPr>
    </w:p>
    <w:p w:rsidR="001B6294" w:rsidRDefault="001B6294" w:rsidP="001B6294">
      <w:pPr>
        <w:jc w:val="center"/>
        <w:rPr>
          <w:b/>
        </w:rPr>
      </w:pPr>
    </w:p>
    <w:p w:rsidR="001B6294" w:rsidRPr="00FE40EE" w:rsidRDefault="001B6294" w:rsidP="001B6294">
      <w:pPr>
        <w:jc w:val="center"/>
        <w:rPr>
          <w:b/>
        </w:rPr>
      </w:pPr>
      <w:r w:rsidRPr="00FE40EE">
        <w:rPr>
          <w:b/>
        </w:rPr>
        <w:t>SPECYFIKACJA PO</w:t>
      </w:r>
      <w:r>
        <w:rPr>
          <w:b/>
        </w:rPr>
        <w:t>JAZDU POD ZABUDOWĘ ASENIZACYJNĄ</w:t>
      </w:r>
    </w:p>
    <w:p w:rsidR="001B6294" w:rsidRDefault="001B6294" w:rsidP="001B6294">
      <w:pPr>
        <w:jc w:val="center"/>
        <w:rPr>
          <w:b/>
        </w:rPr>
      </w:pPr>
    </w:p>
    <w:p w:rsidR="001B6294" w:rsidRPr="001B6294" w:rsidRDefault="001B6294" w:rsidP="001B6294">
      <w:pPr>
        <w:jc w:val="both"/>
        <w:rPr>
          <w:b/>
        </w:rPr>
      </w:pPr>
      <w:r w:rsidRPr="001B6294">
        <w:t>dotyczy zadania pn</w:t>
      </w:r>
      <w:r w:rsidRPr="001B6294">
        <w:rPr>
          <w:b/>
        </w:rPr>
        <w:t xml:space="preserve">. </w:t>
      </w:r>
    </w:p>
    <w:p w:rsidR="001B6294" w:rsidRPr="001B6294" w:rsidRDefault="001B6294" w:rsidP="001B6294">
      <w:pPr>
        <w:jc w:val="both"/>
        <w:rPr>
          <w:b/>
        </w:rPr>
      </w:pPr>
    </w:p>
    <w:p w:rsidR="001B6294" w:rsidRPr="001B6294" w:rsidRDefault="001B6294" w:rsidP="001B6294">
      <w:pPr>
        <w:jc w:val="center"/>
        <w:rPr>
          <w:b/>
          <w:i/>
          <w:kern w:val="16"/>
          <w:position w:val="12"/>
        </w:rPr>
      </w:pPr>
      <w:r w:rsidRPr="001B6294">
        <w:rPr>
          <w:b/>
          <w:i/>
          <w:kern w:val="16"/>
          <w:position w:val="12"/>
        </w:rPr>
        <w:t>„</w:t>
      </w:r>
      <w:r w:rsidR="00AB3FA8" w:rsidRPr="00AB3FA8">
        <w:rPr>
          <w:b/>
          <w:i/>
          <w:kern w:val="16"/>
          <w:position w:val="12"/>
        </w:rPr>
        <w:t>Zakup samochodu z podwoziem przeznaczonym pod zabudowę asenizacyjną</w:t>
      </w:r>
      <w:r w:rsidRPr="001B6294">
        <w:rPr>
          <w:b/>
          <w:i/>
          <w:kern w:val="16"/>
          <w:position w:val="12"/>
        </w:rPr>
        <w:t>”</w:t>
      </w:r>
    </w:p>
    <w:p w:rsidR="00975D91" w:rsidRDefault="00975D91" w:rsidP="00975D91">
      <w:pPr>
        <w:rPr>
          <w:b/>
        </w:rPr>
      </w:pPr>
    </w:p>
    <w:p w:rsidR="00975D91" w:rsidRPr="00B56E3B" w:rsidRDefault="005D301A" w:rsidP="001B6294">
      <w:pPr>
        <w:spacing w:line="276" w:lineRule="auto"/>
        <w:ind w:left="284" w:hanging="284"/>
        <w:jc w:val="both"/>
      </w:pPr>
      <w:r>
        <w:t>1. Podwozie nie starsze niż 2010</w:t>
      </w:r>
      <w:r w:rsidR="00975D91" w:rsidRPr="00B56E3B">
        <w:t xml:space="preserve"> r., spełniając</w:t>
      </w:r>
      <w:r w:rsidR="00975D91">
        <w:t xml:space="preserve">e aktualnie obowiązujące wymogi </w:t>
      </w:r>
      <w:r w:rsidR="009D6066">
        <w:t>przepisów o </w:t>
      </w:r>
      <w:r w:rsidR="00975D91" w:rsidRPr="00B56E3B">
        <w:t>ruchu drogowym wraz z przepisami z zakresu BHP</w:t>
      </w:r>
    </w:p>
    <w:p w:rsidR="00975D91" w:rsidRPr="00B56E3B" w:rsidRDefault="00F9426A" w:rsidP="001B6294">
      <w:pPr>
        <w:spacing w:line="276" w:lineRule="auto"/>
        <w:ind w:left="284" w:hanging="284"/>
        <w:jc w:val="both"/>
      </w:pPr>
      <w:r>
        <w:t>2. Przebieg maksymalny: 350</w:t>
      </w:r>
      <w:r w:rsidR="00975D91" w:rsidRPr="00B56E3B">
        <w:t> 000 km</w:t>
      </w:r>
      <w:r w:rsidR="00975D91">
        <w:t xml:space="preserve">   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3. </w:t>
      </w:r>
      <w:r w:rsidR="005D301A">
        <w:t>Dopuszczalna masa całkowita 18</w:t>
      </w:r>
      <w:r w:rsidRPr="00B56E3B">
        <w:t> 000 kg</w:t>
      </w:r>
    </w:p>
    <w:p w:rsidR="00975D91" w:rsidRPr="007B4738" w:rsidRDefault="00975D91" w:rsidP="001B6294">
      <w:pPr>
        <w:spacing w:line="276" w:lineRule="auto"/>
        <w:ind w:left="284" w:hanging="284"/>
        <w:jc w:val="both"/>
      </w:pPr>
      <w:r>
        <w:t>4</w:t>
      </w:r>
      <w:r w:rsidRPr="00B56E3B">
        <w:t>. Silnik wysokoprężny</w:t>
      </w:r>
      <w:r>
        <w:t xml:space="preserve"> (na olej napędowy)</w:t>
      </w:r>
      <w:r w:rsidRPr="00B56E3B">
        <w:t xml:space="preserve"> t</w:t>
      </w:r>
      <w:r>
        <w:t xml:space="preserve">urbo o </w:t>
      </w:r>
      <w:r w:rsidRPr="007B4738">
        <w:t xml:space="preserve">pojemości min. </w:t>
      </w:r>
      <w:r w:rsidR="007B4738" w:rsidRPr="007B4738">
        <w:t>6800 cm</w:t>
      </w:r>
      <w:r w:rsidR="007B4738" w:rsidRPr="007B4738">
        <w:rPr>
          <w:vertAlign w:val="superscript"/>
        </w:rPr>
        <w:t>3</w:t>
      </w:r>
      <w:r w:rsidRPr="007B4738">
        <w:t xml:space="preserve"> i</w:t>
      </w:r>
      <w:r w:rsidR="007B4738" w:rsidRPr="007B4738">
        <w:t xml:space="preserve">  mocy nie mniejszej niż 320 </w:t>
      </w:r>
      <w:r w:rsidRPr="007B4738">
        <w:t xml:space="preserve">KM  </w:t>
      </w:r>
    </w:p>
    <w:p w:rsidR="001B6294" w:rsidRPr="007B4738" w:rsidRDefault="00975D91" w:rsidP="001B6294">
      <w:pPr>
        <w:spacing w:line="276" w:lineRule="auto"/>
        <w:jc w:val="both"/>
      </w:pPr>
      <w:r w:rsidRPr="007B4738">
        <w:t>5. Poziom emisji spalin min EURO 5</w:t>
      </w:r>
    </w:p>
    <w:p w:rsidR="00975D91" w:rsidRPr="00B56E3B" w:rsidRDefault="00975D91" w:rsidP="001B6294">
      <w:pPr>
        <w:spacing w:line="276" w:lineRule="auto"/>
        <w:jc w:val="both"/>
      </w:pPr>
      <w:r>
        <w:t>6</w:t>
      </w:r>
      <w:r w:rsidRPr="00B56E3B">
        <w:t xml:space="preserve">. Podwozie 2 osiowe, napęd </w:t>
      </w:r>
      <w:r w:rsidR="005D301A">
        <w:t>4x2</w:t>
      </w:r>
      <w:r>
        <w:t>, oś tylna na kołach bliźniaczych, koła 315/80 R 22,5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>7</w:t>
      </w:r>
      <w:r w:rsidRPr="00B56E3B">
        <w:t>. Skrzynia biegów manualna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8. </w:t>
      </w:r>
      <w:r w:rsidRPr="00B56E3B">
        <w:t>Blokada mechanizmu różnicowego</w:t>
      </w:r>
    </w:p>
    <w:p w:rsidR="00975D91" w:rsidRDefault="00975D91" w:rsidP="001B6294">
      <w:pPr>
        <w:spacing w:line="276" w:lineRule="auto"/>
        <w:ind w:left="284" w:hanging="284"/>
        <w:jc w:val="both"/>
      </w:pPr>
      <w:r>
        <w:t>9. Rozstaw osi max. 3700</w:t>
      </w:r>
      <w:r w:rsidRPr="00B56E3B">
        <w:t xml:space="preserve"> mm</w:t>
      </w:r>
    </w:p>
    <w:p w:rsidR="00975D91" w:rsidRDefault="00975D91" w:rsidP="001B6294">
      <w:pPr>
        <w:spacing w:line="276" w:lineRule="auto"/>
        <w:ind w:left="284" w:hanging="284"/>
        <w:jc w:val="both"/>
      </w:pPr>
      <w:r>
        <w:t>10. Zawieszenie resorowe o odpowiedniej nośności.</w:t>
      </w:r>
    </w:p>
    <w:p w:rsidR="00975D91" w:rsidRDefault="00975D91" w:rsidP="001B6294">
      <w:pPr>
        <w:spacing w:line="276" w:lineRule="auto"/>
        <w:ind w:left="284" w:hanging="284"/>
        <w:jc w:val="both"/>
      </w:pPr>
      <w:r>
        <w:t>11. Hamulce tarczowe osi przedniej, tarczowe lub bębnowe osi tylnej.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>12. System antyblokujący ABS.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13. </w:t>
      </w:r>
      <w:r w:rsidRPr="00B56E3B">
        <w:t>Ogranicznik prędkości 90 km/h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14. </w:t>
      </w:r>
      <w:r w:rsidRPr="00B56E3B">
        <w:t>Kabina dzienna w kolorze białym, ilość miejsc min. 2</w:t>
      </w:r>
    </w:p>
    <w:p w:rsidR="00975D91" w:rsidRDefault="00975D91" w:rsidP="001B6294">
      <w:pPr>
        <w:spacing w:line="276" w:lineRule="auto"/>
        <w:ind w:left="284" w:hanging="284"/>
        <w:jc w:val="both"/>
      </w:pPr>
      <w:r>
        <w:t xml:space="preserve">15. </w:t>
      </w:r>
      <w:r w:rsidRPr="00B56E3B">
        <w:t>Reflektory przeciwmgłowe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16. </w:t>
      </w:r>
      <w:r w:rsidRPr="00B56E3B">
        <w:t xml:space="preserve">Dach kabiny wyposażony w koguty sygnalizacyjne </w:t>
      </w:r>
      <w:proofErr w:type="spellStart"/>
      <w:r w:rsidRPr="00B56E3B">
        <w:t>led</w:t>
      </w:r>
      <w:proofErr w:type="spellEnd"/>
      <w:r w:rsidRPr="00B56E3B">
        <w:t xml:space="preserve"> w kolorz</w:t>
      </w:r>
      <w:r w:rsidR="009D6066">
        <w:t>e żółtym, uruchamiane z </w:t>
      </w:r>
      <w:r>
        <w:t>wnętrza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17. </w:t>
      </w:r>
      <w:r w:rsidRPr="00B56E3B">
        <w:t>Minimum 2 lusterka wsteczne, sterowane i podgrzewane elektrycznie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18. </w:t>
      </w:r>
      <w:r w:rsidRPr="00B56E3B">
        <w:t>Akustyczny sygnał cofania z wyłącznik</w:t>
      </w:r>
      <w:r>
        <w:t>i</w:t>
      </w:r>
      <w:r w:rsidRPr="00B56E3B">
        <w:t>em</w:t>
      </w:r>
    </w:p>
    <w:p w:rsidR="001B6294" w:rsidRDefault="00975D91" w:rsidP="001B6294">
      <w:pPr>
        <w:spacing w:line="276" w:lineRule="auto"/>
        <w:ind w:left="284" w:hanging="284"/>
        <w:jc w:val="both"/>
      </w:pPr>
      <w:r>
        <w:t xml:space="preserve">19. </w:t>
      </w:r>
      <w:r w:rsidRPr="00B56E3B">
        <w:t>Główny wyłącznik prądu z akumulatora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20. </w:t>
      </w:r>
      <w:r w:rsidRPr="00B56E3B">
        <w:t>Siedzenie kierowcy z zawieszeniem pneumatycznym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21. </w:t>
      </w:r>
      <w:r w:rsidRPr="00B56E3B">
        <w:t>Klimatyzacja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22. </w:t>
      </w:r>
      <w:r w:rsidRPr="00B56E3B">
        <w:t>Wspomaganie kierownicy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23. </w:t>
      </w:r>
      <w:r w:rsidRPr="00B56E3B">
        <w:t>Regulowana kolumna kierownicza</w:t>
      </w:r>
    </w:p>
    <w:p w:rsidR="00975D91" w:rsidRDefault="00975D91" w:rsidP="001B6294">
      <w:pPr>
        <w:spacing w:line="276" w:lineRule="auto"/>
        <w:ind w:left="284" w:hanging="284"/>
        <w:jc w:val="both"/>
      </w:pPr>
      <w:r>
        <w:t xml:space="preserve">24. </w:t>
      </w:r>
      <w:r w:rsidRPr="00B56E3B">
        <w:t>Gaśnica, apteczka, trójkąt ostrzegawczy, koło zapasowe</w:t>
      </w:r>
      <w:r>
        <w:t xml:space="preserve">, dywaniki gumowe, zestaw głośnomówiący </w:t>
      </w:r>
      <w:proofErr w:type="spellStart"/>
      <w:r>
        <w:t>bluetooth</w:t>
      </w:r>
      <w:proofErr w:type="spellEnd"/>
      <w:r>
        <w:t>, radioodtwarzacz z anteną i głośnikami.</w:t>
      </w:r>
    </w:p>
    <w:p w:rsidR="00975D91" w:rsidRPr="00B56E3B" w:rsidRDefault="00975D91" w:rsidP="001B6294">
      <w:pPr>
        <w:spacing w:line="276" w:lineRule="auto"/>
        <w:ind w:left="284" w:hanging="284"/>
        <w:jc w:val="both"/>
      </w:pPr>
      <w:r>
        <w:t xml:space="preserve">25. Boczne drzwi pojazdu oraz maskę oznaczyć herbem Gminy, napisem „Gmina Radomyśl nad Sanem” oraz nr telefonu „518-255-583” </w:t>
      </w:r>
    </w:p>
    <w:p w:rsidR="00975D91" w:rsidRPr="001B6294" w:rsidRDefault="00975D91" w:rsidP="001B6294">
      <w:pPr>
        <w:spacing w:line="276" w:lineRule="auto"/>
        <w:ind w:left="284" w:hanging="284"/>
        <w:jc w:val="both"/>
        <w:rPr>
          <w:vertAlign w:val="superscript"/>
        </w:rPr>
      </w:pPr>
      <w:r>
        <w:t xml:space="preserve">26. </w:t>
      </w:r>
      <w:r w:rsidRPr="00B56E3B">
        <w:t>Pojazd dostos</w:t>
      </w:r>
      <w:r>
        <w:t>o</w:t>
      </w:r>
      <w:r w:rsidRPr="00B56E3B">
        <w:t>wany do montażu zabudowy asenizacyjnej o pojemności 1</w:t>
      </w:r>
      <w:r w:rsidR="00AB3FA8">
        <w:t>0</w:t>
      </w:r>
      <w:r w:rsidRPr="00B56E3B">
        <w:t xml:space="preserve"> m</w:t>
      </w:r>
      <w:r w:rsidRPr="001B6294">
        <w:rPr>
          <w:vertAlign w:val="superscript"/>
        </w:rPr>
        <w:t>3</w:t>
      </w:r>
    </w:p>
    <w:p w:rsidR="00DB570C" w:rsidRDefault="001B6294" w:rsidP="001B6294">
      <w:pPr>
        <w:spacing w:line="276" w:lineRule="auto"/>
        <w:ind w:left="284" w:hanging="284"/>
        <w:jc w:val="both"/>
      </w:pPr>
      <w:r>
        <w:t xml:space="preserve">27. </w:t>
      </w:r>
      <w:r w:rsidR="005D301A">
        <w:t>Gwarancja minimum 6</w:t>
      </w:r>
      <w:bookmarkStart w:id="0" w:name="_GoBack"/>
      <w:bookmarkEnd w:id="0"/>
      <w:r w:rsidR="00975D91" w:rsidRPr="00B56E3B">
        <w:t xml:space="preserve"> mie</w:t>
      </w:r>
      <w:r w:rsidR="00975D91">
        <w:t>s</w:t>
      </w:r>
      <w:r w:rsidR="00975D91" w:rsidRPr="00B56E3B">
        <w:t>ięcy od dnia dostawy.</w:t>
      </w:r>
    </w:p>
    <w:sectPr w:rsidR="00DB570C" w:rsidSect="001B629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FB"/>
    <w:rsid w:val="001B6294"/>
    <w:rsid w:val="005D301A"/>
    <w:rsid w:val="007B4738"/>
    <w:rsid w:val="00861BFB"/>
    <w:rsid w:val="00975D91"/>
    <w:rsid w:val="009D6066"/>
    <w:rsid w:val="00AB3FA8"/>
    <w:rsid w:val="00DB570C"/>
    <w:rsid w:val="00DC5C18"/>
    <w:rsid w:val="00F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5BB0-3439-4387-A785-8CF05620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2023-12-22T09:54:00Z</cp:lastPrinted>
  <dcterms:created xsi:type="dcterms:W3CDTF">2023-12-21T12:18:00Z</dcterms:created>
  <dcterms:modified xsi:type="dcterms:W3CDTF">2024-02-02T07:17:00Z</dcterms:modified>
</cp:coreProperties>
</file>